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70" w:lineRule="exact"/>
        <w:ind w:firstLine="160" w:firstLineChars="50"/>
        <w:jc w:val="left"/>
        <w:rPr>
          <w:rFonts w:hint="eastAsia" w:ascii="仿宋" w:hAnsi="仿宋" w:eastAsia="仿宋" w:cs="仿宋"/>
          <w:b/>
          <w:bCs/>
          <w:sz w:val="44"/>
          <w:szCs w:val="44"/>
        </w:rPr>
      </w:pPr>
      <w:r>
        <w:rPr>
          <w:rFonts w:hint="eastAsia" w:ascii="仿宋" w:hAnsi="仿宋" w:eastAsia="仿宋" w:cs="仿宋"/>
          <w:b w:val="0"/>
          <w:bCs w:val="0"/>
          <w:sz w:val="32"/>
          <w:szCs w:val="32"/>
          <w:lang w:eastAsia="zh-CN"/>
        </w:rPr>
        <w:t>附件</w:t>
      </w:r>
    </w:p>
    <w:p>
      <w:pPr>
        <w:widowControl/>
        <w:shd w:val="clear" w:color="auto" w:fill="FFFFFF"/>
        <w:spacing w:line="570" w:lineRule="exact"/>
        <w:ind w:firstLine="221" w:firstLineChars="50"/>
        <w:jc w:val="center"/>
        <w:rPr>
          <w:rFonts w:hint="eastAsia" w:ascii="宋体" w:hAnsi="宋体" w:cs="宋体"/>
          <w:b/>
          <w:bCs/>
          <w:sz w:val="44"/>
          <w:szCs w:val="44"/>
        </w:rPr>
      </w:pPr>
    </w:p>
    <w:p>
      <w:pPr>
        <w:widowControl/>
        <w:shd w:val="clear" w:color="auto" w:fill="FFFFFF"/>
        <w:spacing w:line="570" w:lineRule="exact"/>
        <w:ind w:firstLine="221" w:firstLineChars="50"/>
        <w:jc w:val="center"/>
        <w:rPr>
          <w:rFonts w:ascii="宋体" w:hAnsi="宋体" w:cs="宋体"/>
          <w:b/>
          <w:bCs/>
          <w:sz w:val="44"/>
          <w:szCs w:val="44"/>
        </w:rPr>
      </w:pPr>
      <w:r>
        <w:rPr>
          <w:rFonts w:hint="eastAsia" w:ascii="宋体" w:hAnsi="宋体" w:cs="宋体"/>
          <w:b/>
          <w:bCs/>
          <w:sz w:val="44"/>
          <w:szCs w:val="44"/>
        </w:rPr>
        <w:t>遂溪县中小学生校内课后服务工作</w:t>
      </w:r>
    </w:p>
    <w:p>
      <w:pPr>
        <w:widowControl/>
        <w:shd w:val="clear" w:color="auto" w:fill="FFFFFF"/>
        <w:spacing w:line="570" w:lineRule="exact"/>
        <w:ind w:firstLine="221" w:firstLineChars="50"/>
        <w:jc w:val="center"/>
        <w:rPr>
          <w:rFonts w:hint="eastAsia" w:ascii="宋体" w:hAnsi="宋体" w:eastAsia="宋体" w:cs="宋体"/>
          <w:b/>
          <w:bCs/>
          <w:sz w:val="44"/>
          <w:szCs w:val="44"/>
          <w:lang w:val="en-US" w:eastAsia="zh-CN"/>
        </w:rPr>
      </w:pPr>
      <w:r>
        <w:rPr>
          <w:rFonts w:hint="eastAsia" w:ascii="宋体" w:hAnsi="宋体" w:cs="宋体"/>
          <w:b/>
          <w:bCs/>
          <w:sz w:val="44"/>
          <w:szCs w:val="44"/>
        </w:rPr>
        <w:t>指导意见</w:t>
      </w:r>
      <w:r>
        <w:rPr>
          <w:rFonts w:hint="eastAsia" w:ascii="宋体" w:hAnsi="宋体" w:cs="宋体"/>
          <w:b/>
          <w:bCs/>
          <w:sz w:val="44"/>
          <w:szCs w:val="44"/>
          <w:lang w:val="en-US" w:eastAsia="zh-CN"/>
        </w:rPr>
        <w:t>(征求意见稿）</w:t>
      </w:r>
    </w:p>
    <w:p>
      <w:pPr>
        <w:widowControl/>
        <w:shd w:val="clear" w:color="auto" w:fill="FFFFFF"/>
        <w:spacing w:line="570" w:lineRule="exact"/>
        <w:jc w:val="left"/>
        <w:rPr>
          <w:rFonts w:ascii="仿宋_GB2312" w:hAnsi="仿宋_GB2312" w:eastAsia="仿宋_GB2312" w:cs="仿宋_GB2312"/>
          <w:b/>
          <w:bCs/>
          <w:sz w:val="32"/>
          <w:szCs w:val="32"/>
        </w:rPr>
      </w:pPr>
    </w:p>
    <w:p>
      <w:pPr>
        <w:widowControl/>
        <w:shd w:val="clear" w:color="auto" w:fill="FFFFFF"/>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根据教育部《关于做好</w:t>
      </w:r>
      <w:bookmarkStart w:id="0" w:name="_GoBack"/>
      <w:bookmarkEnd w:id="0"/>
      <w:r>
        <w:rPr>
          <w:rFonts w:hint="eastAsia" w:ascii="仿宋_GB2312" w:hAnsi="仿宋_GB2312" w:eastAsia="仿宋_GB2312" w:cs="仿宋_GB2312"/>
          <w:sz w:val="32"/>
          <w:szCs w:val="32"/>
        </w:rPr>
        <w:t>中小学课后服务工作的指导意见》（教基一厅〔2017〕2号）、省教育厅《关于做好中小学生校内课后服务工作的指导意见》（粤教基〔2018〕9号），市教育局《关于进一步做好中小学生校内课后服务工作的指导意见》（湛教〔2020〕5号）及《关于推进中小学生校内课后服务工作的通知》（湛教函〔2020〕277号）等文件精神和要求，为全面推进中小学课后服务工作，达成“全面覆盖，保证时间，提高质量，强化保障”的工作任务，现提出以下意见。</w:t>
      </w:r>
    </w:p>
    <w:p>
      <w:pPr>
        <w:widowControl/>
        <w:shd w:val="clear" w:color="auto" w:fill="FFFFFF"/>
        <w:spacing w:line="550" w:lineRule="exact"/>
        <w:ind w:left="630"/>
        <w:rPr>
          <w:rFonts w:ascii="仿宋_GB2312" w:hAnsi="仿宋_GB2312" w:eastAsia="仿宋_GB2312" w:cs="仿宋_GB2312"/>
          <w:b w:val="0"/>
          <w:bCs/>
          <w:sz w:val="32"/>
          <w:szCs w:val="32"/>
        </w:rPr>
      </w:pPr>
      <w:r>
        <w:rPr>
          <w:rFonts w:hint="eastAsia" w:ascii="黑体" w:hAnsi="黑体" w:eastAsia="黑体" w:cs="黑体"/>
          <w:b w:val="0"/>
          <w:bCs/>
          <w:sz w:val="32"/>
          <w:szCs w:val="32"/>
        </w:rPr>
        <w:t>一、指导思想</w:t>
      </w:r>
    </w:p>
    <w:p>
      <w:pPr>
        <w:widowControl/>
        <w:shd w:val="clear" w:color="auto" w:fill="FFFFFF"/>
        <w:spacing w:line="550" w:lineRule="exact"/>
        <w:ind w:firstLine="480" w:firstLineChars="150"/>
        <w:rPr>
          <w:rFonts w:ascii="仿宋_GB2312" w:hAnsi="仿宋_GB2312" w:eastAsia="仿宋_GB2312" w:cs="仿宋_GB2312"/>
          <w:bCs/>
          <w:sz w:val="32"/>
          <w:szCs w:val="32"/>
        </w:rPr>
      </w:pPr>
      <w:r>
        <w:rPr>
          <w:rFonts w:hint="eastAsia" w:ascii="仿宋_GB2312" w:hAnsi="仿宋_GB2312" w:eastAsia="仿宋_GB2312" w:cs="仿宋_GB2312"/>
          <w:kern w:val="0"/>
          <w:sz w:val="32"/>
          <w:szCs w:val="32"/>
        </w:rPr>
        <w:t>坚持以立德树人为根本，以问题需求为导向，以改革创新为动力，积极开展课后服务工作，促进学生健康成长，帮助家长解决无法按时接送学生的困难，进一步增强教育服务能力，使人民群众有更多的获得感和幸福感，</w:t>
      </w:r>
      <w:r>
        <w:rPr>
          <w:rFonts w:hint="eastAsia" w:ascii="仿宋_GB2312" w:hAnsi="仿宋_GB2312" w:eastAsia="仿宋_GB2312" w:cs="仿宋_GB2312"/>
          <w:bCs/>
          <w:sz w:val="32"/>
          <w:szCs w:val="32"/>
        </w:rPr>
        <w:t>办好人民满意教育。</w:t>
      </w:r>
    </w:p>
    <w:p>
      <w:pPr>
        <w:widowControl/>
        <w:shd w:val="clear" w:color="auto" w:fill="FFFFFF"/>
        <w:spacing w:line="55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二、工作原则</w:t>
      </w:r>
    </w:p>
    <w:p>
      <w:pPr>
        <w:widowControl/>
        <w:shd w:val="clear" w:color="auto" w:fill="FFFFFF"/>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（一）自愿选择。</w:t>
      </w:r>
      <w:r>
        <w:rPr>
          <w:rFonts w:hint="eastAsia" w:ascii="仿宋_GB2312" w:hAnsi="仿宋_GB2312" w:eastAsia="仿宋_GB2312" w:cs="仿宋_GB2312"/>
          <w:sz w:val="32"/>
          <w:szCs w:val="32"/>
        </w:rPr>
        <w:t>课后服务应充分遵从学生和家长的意愿，必须以家长自愿报名、学生自主参加为前提，向家长告知服务方式、内容、时间、费用等事项，并签订自愿服务协议书。不得以任何形式强迫或变相强迫学生参加。</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b/>
          <w:bCs/>
          <w:sz w:val="32"/>
          <w:szCs w:val="32"/>
        </w:rPr>
        <w:t xml:space="preserve">   （二）统筹协调。</w:t>
      </w:r>
      <w:r>
        <w:rPr>
          <w:rFonts w:hint="eastAsia" w:ascii="仿宋_GB2312" w:hAnsi="仿宋_GB2312" w:eastAsia="仿宋_GB2312" w:cs="仿宋_GB2312"/>
          <w:sz w:val="32"/>
          <w:szCs w:val="32"/>
        </w:rPr>
        <w:t>课后服务要与学校特色发展相结合，要与课内外、校内外教育相结合；要统筹校内外体育、艺术、科技场馆等各类资源，协调开展服务工作。</w:t>
      </w:r>
    </w:p>
    <w:p>
      <w:pPr>
        <w:widowControl/>
        <w:shd w:val="clear" w:color="auto" w:fill="FFFFFF"/>
        <w:spacing w:line="55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三、管理主体</w:t>
      </w:r>
    </w:p>
    <w:p>
      <w:pPr>
        <w:widowControl/>
        <w:shd w:val="clear" w:color="auto" w:fill="FFFFFF"/>
        <w:spacing w:line="550" w:lineRule="exact"/>
        <w:ind w:firstLine="640" w:firstLineChars="200"/>
        <w:rPr>
          <w:rFonts w:ascii="仿宋_GB2312" w:hAnsi="仿宋_GB2312" w:eastAsia="仿宋_GB2312" w:cs="仿宋_GB2312"/>
          <w:bCs/>
          <w:sz w:val="32"/>
          <w:szCs w:val="32"/>
        </w:rPr>
      </w:pPr>
      <w:r>
        <w:rPr>
          <w:rFonts w:hint="eastAsia" w:eastAsia="仿宋_GB2312"/>
          <w:sz w:val="32"/>
        </w:rPr>
        <w:t>课后服务以内部供给为主，购买服务为补充。义务教育学校要结合实际，积极作为，充分利用学校在管理、人员、场地、资源等方面的优势，主动承担校内课后服务工作，尽可能满足学生的需求。学校举办的课后服务一般由本校教职工承担，若不能满足开展特色服务的可聘请退休教师、志愿者、在校大学生参与，教职工和相关人员应通过轮班等方式参与并获得相应的劳务报酬。学校不得把课后服务工作完全交给第三方机构。</w:t>
      </w:r>
    </w:p>
    <w:p>
      <w:pPr>
        <w:widowControl/>
        <w:shd w:val="clear" w:color="auto" w:fill="FFFFFF"/>
        <w:spacing w:line="55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四、管理办法</w:t>
      </w:r>
    </w:p>
    <w:p>
      <w:pPr>
        <w:pStyle w:val="3"/>
        <w:widowControl/>
        <w:spacing w:beforeAutospacing="0" w:afterAutospacing="0" w:line="550" w:lineRule="exact"/>
        <w:ind w:firstLine="643" w:firstLineChars="200"/>
        <w:jc w:val="both"/>
        <w:rPr>
          <w:rFonts w:hint="eastAsia" w:ascii="楷体" w:hAnsi="楷体" w:eastAsia="楷体" w:cs="楷体"/>
          <w:b/>
          <w:bCs/>
          <w:sz w:val="32"/>
          <w:szCs w:val="32"/>
        </w:rPr>
      </w:pPr>
      <w:r>
        <w:rPr>
          <w:rFonts w:hint="eastAsia" w:ascii="楷体" w:hAnsi="楷体" w:eastAsia="楷体" w:cs="楷体"/>
          <w:b/>
          <w:bCs w:val="0"/>
          <w:sz w:val="32"/>
          <w:szCs w:val="32"/>
        </w:rPr>
        <w:t>（一）</w:t>
      </w:r>
      <w:r>
        <w:rPr>
          <w:rFonts w:hint="eastAsia" w:ascii="楷体" w:hAnsi="楷体" w:eastAsia="楷体" w:cs="楷体"/>
          <w:b/>
          <w:bCs/>
          <w:sz w:val="32"/>
          <w:szCs w:val="32"/>
        </w:rPr>
        <w:t>服务时间</w:t>
      </w:r>
    </w:p>
    <w:p>
      <w:pPr>
        <w:pStyle w:val="3"/>
        <w:widowControl/>
        <w:spacing w:beforeAutospacing="0" w:afterAutospacing="0" w:line="550" w:lineRule="exact"/>
        <w:ind w:firstLine="640" w:firstLineChars="200"/>
        <w:jc w:val="both"/>
        <w:rPr>
          <w:rStyle w:val="6"/>
          <w:rFonts w:ascii="仿宋_GB2312" w:hAnsi="仿宋_GB2312" w:eastAsia="仿宋_GB2312" w:cs="仿宋_GB2312"/>
          <w:b w:val="0"/>
          <w:bCs/>
          <w:sz w:val="32"/>
          <w:szCs w:val="32"/>
        </w:rPr>
      </w:pPr>
      <w:r>
        <w:rPr>
          <w:rStyle w:val="6"/>
          <w:rFonts w:hint="eastAsia" w:ascii="仿宋_GB2312" w:hAnsi="仿宋_GB2312" w:eastAsia="仿宋_GB2312" w:cs="仿宋_GB2312"/>
          <w:b w:val="0"/>
          <w:bCs/>
          <w:sz w:val="32"/>
          <w:szCs w:val="32"/>
        </w:rPr>
        <w:t>校内课后服务时间主要指在校早餐、午餐、午休和下午课后托管服务</w:t>
      </w:r>
      <w:r>
        <w:rPr>
          <w:rStyle w:val="6"/>
          <w:rFonts w:hint="eastAsia" w:ascii="仿宋_GB2312" w:hAnsi="仿宋_GB2312" w:eastAsia="仿宋_GB2312" w:cs="仿宋_GB2312"/>
          <w:b w:val="0"/>
          <w:bCs/>
          <w:sz w:val="32"/>
          <w:szCs w:val="32"/>
          <w:lang w:eastAsia="zh-CN"/>
        </w:rPr>
        <w:t>，</w:t>
      </w:r>
      <w:r>
        <w:rPr>
          <w:rStyle w:val="6"/>
          <w:rFonts w:hint="eastAsia" w:ascii="仿宋_GB2312" w:hAnsi="仿宋_GB2312" w:eastAsia="仿宋_GB2312" w:cs="仿宋_GB2312"/>
          <w:b w:val="0"/>
          <w:bCs/>
          <w:sz w:val="32"/>
          <w:szCs w:val="32"/>
          <w:lang w:val="en-US" w:eastAsia="zh-CN"/>
        </w:rPr>
        <w:t>我县</w:t>
      </w:r>
      <w:r>
        <w:rPr>
          <w:rStyle w:val="6"/>
          <w:rFonts w:hint="eastAsia" w:ascii="仿宋_GB2312" w:hAnsi="仿宋_GB2312" w:eastAsia="仿宋_GB2312" w:cs="仿宋_GB2312"/>
          <w:b w:val="0"/>
          <w:bCs/>
          <w:sz w:val="32"/>
          <w:szCs w:val="32"/>
        </w:rPr>
        <w:t>推行课后服务“5+</w:t>
      </w:r>
      <w:r>
        <w:rPr>
          <w:rStyle w:val="6"/>
          <w:rFonts w:hint="eastAsia" w:ascii="仿宋_GB2312" w:hAnsi="仿宋_GB2312" w:eastAsia="仿宋_GB2312" w:cs="仿宋_GB2312"/>
          <w:b w:val="0"/>
          <w:bCs/>
          <w:sz w:val="32"/>
          <w:szCs w:val="32"/>
          <w:lang w:val="en-US" w:eastAsia="zh-CN"/>
        </w:rPr>
        <w:t>1</w:t>
      </w:r>
      <w:r>
        <w:rPr>
          <w:rStyle w:val="6"/>
          <w:rFonts w:hint="eastAsia" w:ascii="仿宋_GB2312" w:hAnsi="仿宋_GB2312" w:eastAsia="仿宋_GB2312" w:cs="仿宋_GB2312"/>
          <w:b w:val="0"/>
          <w:bCs/>
          <w:sz w:val="32"/>
          <w:szCs w:val="32"/>
        </w:rPr>
        <w:t>”</w:t>
      </w:r>
      <w:r>
        <w:rPr>
          <w:rStyle w:val="6"/>
          <w:rFonts w:hint="eastAsia" w:ascii="仿宋_GB2312" w:hAnsi="仿宋_GB2312" w:eastAsia="仿宋_GB2312" w:cs="仿宋_GB2312"/>
          <w:b w:val="0"/>
          <w:bCs/>
          <w:sz w:val="32"/>
          <w:szCs w:val="32"/>
          <w:lang w:val="en-US" w:eastAsia="zh-CN"/>
        </w:rPr>
        <w:t>和“5+2”</w:t>
      </w:r>
      <w:r>
        <w:rPr>
          <w:rStyle w:val="6"/>
          <w:rFonts w:hint="eastAsia" w:ascii="仿宋_GB2312" w:hAnsi="仿宋_GB2312" w:eastAsia="仿宋_GB2312" w:cs="仿宋_GB2312"/>
          <w:b w:val="0"/>
          <w:bCs/>
          <w:sz w:val="32"/>
          <w:szCs w:val="32"/>
        </w:rPr>
        <w:t>模式，课后托管服务每天至少开展</w:t>
      </w:r>
      <w:r>
        <w:rPr>
          <w:rStyle w:val="6"/>
          <w:rFonts w:hint="eastAsia" w:ascii="仿宋_GB2312" w:hAnsi="仿宋_GB2312" w:eastAsia="仿宋_GB2312" w:cs="仿宋_GB2312"/>
          <w:b w:val="0"/>
          <w:bCs/>
          <w:sz w:val="32"/>
          <w:szCs w:val="32"/>
          <w:lang w:val="en-US" w:eastAsia="zh-CN"/>
        </w:rPr>
        <w:t>1</w:t>
      </w:r>
      <w:r>
        <w:rPr>
          <w:rStyle w:val="6"/>
          <w:rFonts w:hint="eastAsia" w:ascii="仿宋_GB2312" w:hAnsi="仿宋_GB2312" w:eastAsia="仿宋_GB2312" w:cs="仿宋_GB2312"/>
          <w:b w:val="0"/>
          <w:bCs/>
          <w:sz w:val="32"/>
          <w:szCs w:val="32"/>
        </w:rPr>
        <w:t>个课时</w:t>
      </w:r>
      <w:r>
        <w:rPr>
          <w:rStyle w:val="6"/>
          <w:rFonts w:hint="eastAsia" w:ascii="仿宋_GB2312" w:hAnsi="仿宋_GB2312" w:eastAsia="仿宋_GB2312" w:cs="仿宋_GB2312"/>
          <w:b w:val="0"/>
          <w:bCs/>
          <w:sz w:val="32"/>
          <w:szCs w:val="32"/>
          <w:lang w:val="en-US" w:eastAsia="zh-CN"/>
        </w:rPr>
        <w:t>以上</w:t>
      </w:r>
      <w:r>
        <w:rPr>
          <w:rStyle w:val="6"/>
          <w:rFonts w:hint="eastAsia" w:ascii="仿宋_GB2312" w:hAnsi="仿宋_GB2312" w:eastAsia="仿宋_GB2312" w:cs="仿宋_GB2312"/>
          <w:b w:val="0"/>
          <w:bCs/>
          <w:sz w:val="32"/>
          <w:szCs w:val="32"/>
        </w:rPr>
        <w:t>，结束时间原则上不早于18:00，对有特殊需要的学生应提供延时托管服务，实行弹性离校机制，但不得强制有需求在校自习的学生在课后托管服务时间结束前离校。具体时间安排由各学校结合家长需求适当调整，但不得影响正常教学时间。</w:t>
      </w:r>
    </w:p>
    <w:p>
      <w:pPr>
        <w:pStyle w:val="3"/>
        <w:widowControl/>
        <w:spacing w:beforeAutospacing="0" w:afterAutospacing="0" w:line="550" w:lineRule="exact"/>
        <w:ind w:firstLine="643" w:firstLineChars="200"/>
        <w:jc w:val="both"/>
        <w:rPr>
          <w:rFonts w:hint="eastAsia" w:ascii="楷体" w:hAnsi="楷体" w:eastAsia="楷体" w:cs="楷体"/>
          <w:bCs/>
          <w:sz w:val="32"/>
          <w:szCs w:val="32"/>
          <w:lang w:val="en-US" w:eastAsia="zh-CN"/>
        </w:rPr>
      </w:pPr>
      <w:r>
        <w:rPr>
          <w:rFonts w:hint="eastAsia" w:ascii="楷体" w:hAnsi="楷体" w:eastAsia="楷体" w:cs="楷体"/>
          <w:b/>
          <w:sz w:val="32"/>
          <w:szCs w:val="32"/>
        </w:rPr>
        <w:t>（二）服务</w:t>
      </w:r>
      <w:r>
        <w:rPr>
          <w:rFonts w:hint="eastAsia" w:ascii="楷体" w:hAnsi="楷体" w:eastAsia="楷体" w:cs="楷体"/>
          <w:b/>
          <w:sz w:val="32"/>
          <w:szCs w:val="32"/>
          <w:lang w:val="en-US" w:eastAsia="zh-CN"/>
        </w:rPr>
        <w:t>类型</w:t>
      </w:r>
    </w:p>
    <w:p>
      <w:pPr>
        <w:widowControl/>
        <w:shd w:val="clear" w:color="auto" w:fill="FFFFFF"/>
        <w:spacing w:line="55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校内课后服务对象是本校在读的学生，优先保障残疾儿童、留守儿童、进城务工人员随迁子女、家庭经济困难儿童等亟需服务群体，提倡对个别学习有困难的学生给予免费学习辅导帮助。</w:t>
      </w:r>
    </w:p>
    <w:p>
      <w:pPr>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1.在校早餐、午餐服务。</w:t>
      </w:r>
      <w:r>
        <w:rPr>
          <w:rFonts w:hint="eastAsia" w:ascii="仿宋_GB2312" w:hAnsi="仿宋_GB2312" w:eastAsia="仿宋_GB2312" w:cs="仿宋_GB2312"/>
          <w:sz w:val="32"/>
          <w:szCs w:val="32"/>
        </w:rPr>
        <w:t>有条件的学校要为有需求的学生提供早餐、午餐服务。早餐、午餐由学校食堂统一供应或选择有合法资质的配餐企业进行配送。学校没有餐厅供学生集体用餐的，要利用教室等为学生提供卫生、安全的就餐环境，并指导学生做好午餐的自我管理。</w:t>
      </w:r>
    </w:p>
    <w:p>
      <w:pPr>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2.在校午休服务。</w:t>
      </w:r>
      <w:r>
        <w:rPr>
          <w:rFonts w:hint="eastAsia" w:ascii="仿宋_GB2312" w:hAnsi="仿宋_GB2312" w:eastAsia="仿宋_GB2312" w:cs="仿宋_GB2312"/>
          <w:sz w:val="32"/>
          <w:szCs w:val="32"/>
        </w:rPr>
        <w:t>有条件的中小学校应为有需求的学生提供午休服务。学生午休时间为午餐后至下午上课前，一般安排在本班教室，或经过改造具备午休条件的图书馆、阅览室、多功能室、体育馆等场所。学生午休场所应具备安全使用条件，条件较好的午休场所应优先提供给低年级学生。</w:t>
      </w:r>
    </w:p>
    <w:p>
      <w:pPr>
        <w:spacing w:line="55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3.课后托管服务。</w:t>
      </w:r>
      <w:r>
        <w:rPr>
          <w:rFonts w:hint="eastAsia" w:ascii="仿宋_GB2312" w:hAnsi="仿宋_GB2312" w:eastAsia="仿宋_GB2312" w:cs="仿宋_GB2312"/>
          <w:sz w:val="32"/>
          <w:szCs w:val="32"/>
        </w:rPr>
        <w:t>课后托管服务分为“辅导类”和“兴趣类”两种，由学校会同家长委员会协商确定课后托管形式。“辅导类”为以辅导学生完成作业、自主阅读、观看有教育意义的电影等为主要内容；“兴趣类”以开展体育、艺术、科普活动、拓展训练、社团及兴趣小组活动为主要内容。</w:t>
      </w:r>
    </w:p>
    <w:p>
      <w:pPr>
        <w:spacing w:line="55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（三）收费管理</w:t>
      </w:r>
    </w:p>
    <w:p>
      <w:pPr>
        <w:pStyle w:val="3"/>
        <w:widowControl/>
        <w:spacing w:beforeAutospacing="0" w:afterAutospacing="0" w:line="550" w:lineRule="exact"/>
        <w:ind w:firstLine="643"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1.学生交费。</w:t>
      </w:r>
      <w:r>
        <w:rPr>
          <w:rFonts w:hint="eastAsia" w:ascii="仿宋_GB2312" w:hAnsi="仿宋_GB2312" w:eastAsia="仿宋_GB2312" w:cs="仿宋_GB2312"/>
          <w:sz w:val="32"/>
          <w:szCs w:val="32"/>
        </w:rPr>
        <w:t>校内课后服务坚持成本补偿和非营利原则，结合我县家长普遍经济承受能力,参考</w:t>
      </w:r>
      <w:r>
        <w:rPr>
          <w:rFonts w:hint="eastAsia" w:ascii="仿宋_GB2312" w:hAnsi="仿宋_GB2312" w:eastAsia="仿宋_GB2312" w:cs="仿宋_GB2312"/>
          <w:sz w:val="32"/>
          <w:szCs w:val="32"/>
          <w:lang w:val="en-US" w:eastAsia="zh-CN"/>
        </w:rPr>
        <w:t>省内其他地区</w:t>
      </w:r>
      <w:r>
        <w:rPr>
          <w:rFonts w:hint="eastAsia" w:ascii="仿宋_GB2312" w:hAnsi="仿宋_GB2312" w:eastAsia="仿宋_GB2312" w:cs="仿宋_GB2312"/>
          <w:sz w:val="32"/>
          <w:szCs w:val="32"/>
        </w:rPr>
        <w:t>服务收费标准，午间托管、</w:t>
      </w:r>
      <w:r>
        <w:rPr>
          <w:rFonts w:hint="eastAsia" w:ascii="仿宋_GB2312" w:hAnsi="仿宋_GB2312" w:eastAsia="仿宋_GB2312" w:cs="仿宋_GB2312"/>
          <w:sz w:val="32"/>
          <w:szCs w:val="32"/>
          <w:lang w:val="en-US" w:eastAsia="zh-CN"/>
        </w:rPr>
        <w:t>课后托管</w:t>
      </w:r>
      <w:r>
        <w:rPr>
          <w:rFonts w:hint="eastAsia" w:ascii="仿宋_GB2312" w:hAnsi="仿宋_GB2312" w:eastAsia="仿宋_GB2312" w:cs="仿宋_GB2312"/>
          <w:sz w:val="32"/>
          <w:szCs w:val="32"/>
        </w:rPr>
        <w:t>按生均</w:t>
      </w:r>
      <w:r>
        <w:rPr>
          <w:rFonts w:hint="eastAsia" w:ascii="仿宋_GB2312" w:hAnsi="仿宋_GB2312" w:eastAsia="仿宋_GB2312" w:cs="仿宋_GB2312"/>
          <w:sz w:val="32"/>
          <w:szCs w:val="32"/>
          <w:lang w:val="en-US" w:eastAsia="zh-CN"/>
        </w:rPr>
        <w:t>不超过4</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/每课时</w:t>
      </w:r>
      <w:r>
        <w:rPr>
          <w:rFonts w:hint="eastAsia" w:ascii="仿宋_GB2312" w:hAnsi="仿宋_GB2312" w:eastAsia="仿宋_GB2312" w:cs="仿宋_GB2312"/>
          <w:sz w:val="32"/>
          <w:szCs w:val="32"/>
        </w:rPr>
        <w:t>核算（不含托管配餐费用）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兴趣类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服务由</w:t>
      </w:r>
      <w:r>
        <w:rPr>
          <w:rFonts w:hint="eastAsia" w:ascii="仿宋_GB2312" w:hAnsi="仿宋_GB2312" w:eastAsia="仿宋_GB2312" w:cs="仿宋_GB2312"/>
          <w:sz w:val="32"/>
          <w:szCs w:val="32"/>
        </w:rPr>
        <w:t>社会机构提供课程服务</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由家长合理分担服务成本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原则上课程服务按生均不超过25元/每课时核算，价格由学校会同家长委员会及经营方三家听证，实行市场调节价，收费必须低于当地同类服务市场价格</w:t>
      </w:r>
      <w:r>
        <w:rPr>
          <w:rFonts w:hint="eastAsia" w:ascii="仿宋_GB2312" w:hAnsi="仿宋_GB2312" w:eastAsia="仿宋_GB2312" w:cs="仿宋_GB2312"/>
          <w:sz w:val="32"/>
          <w:szCs w:val="32"/>
          <w:lang w:eastAsia="zh-CN"/>
        </w:rPr>
        <w:t>。</w:t>
      </w:r>
    </w:p>
    <w:p>
      <w:pPr>
        <w:pStyle w:val="3"/>
        <w:widowControl/>
        <w:spacing w:beforeAutospacing="0" w:afterAutospacing="0" w:line="55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2.教工报酬。</w:t>
      </w:r>
      <w:r>
        <w:rPr>
          <w:rFonts w:hint="eastAsia" w:ascii="仿宋_GB2312" w:hAnsi="仿宋_GB2312" w:eastAsia="仿宋_GB2312" w:cs="仿宋_GB2312"/>
          <w:sz w:val="32"/>
          <w:szCs w:val="32"/>
        </w:rPr>
        <w:t>教职工在按质按量完成正常职责工作任务的前提下，可参与校内课后服务工作并获得相应的劳务报酬，参考广东省其他地区</w:t>
      </w:r>
      <w:r>
        <w:rPr>
          <w:rFonts w:hint="eastAsia" w:ascii="仿宋_GB2312" w:hAnsi="仿宋_GB2312" w:eastAsia="仿宋_GB2312" w:cs="仿宋_GB2312"/>
          <w:sz w:val="32"/>
          <w:szCs w:val="32"/>
          <w:lang w:eastAsia="zh-CN"/>
        </w:rPr>
        <w:t>午间托管、</w:t>
      </w:r>
      <w:r>
        <w:rPr>
          <w:rFonts w:hint="eastAsia" w:ascii="仿宋_GB2312" w:hAnsi="仿宋_GB2312" w:eastAsia="仿宋_GB2312" w:cs="仿宋_GB2312"/>
          <w:sz w:val="32"/>
          <w:szCs w:val="32"/>
          <w:lang w:val="en-US" w:eastAsia="zh-CN"/>
        </w:rPr>
        <w:t>课后托管</w:t>
      </w:r>
      <w:r>
        <w:rPr>
          <w:rFonts w:hint="eastAsia" w:ascii="仿宋_GB2312" w:hAnsi="仿宋_GB2312" w:eastAsia="仿宋_GB2312" w:cs="仿宋_GB2312"/>
          <w:sz w:val="32"/>
          <w:szCs w:val="32"/>
        </w:rPr>
        <w:t>收费标准情况，参与提供服务的教师补贴金额不超过100元/天。</w:t>
      </w:r>
    </w:p>
    <w:p>
      <w:pPr>
        <w:pStyle w:val="3"/>
        <w:widowControl/>
        <w:spacing w:beforeAutospacing="0" w:afterAutospacing="0" w:line="55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学校须通过管理平台将开展课后服务的具体方式、服务内容、人员安排、容纳人数、服务条件、审核标准和费用标准等信息及时向学生及家长公示，开支定期据实结算，多退少补。</w:t>
      </w:r>
    </w:p>
    <w:p>
      <w:pPr>
        <w:spacing w:line="55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val="en-US" w:eastAsia="zh-CN"/>
        </w:rPr>
        <w:t>四</w:t>
      </w:r>
      <w:r>
        <w:rPr>
          <w:rFonts w:hint="eastAsia" w:ascii="楷体" w:hAnsi="楷体" w:eastAsia="楷体" w:cs="楷体"/>
          <w:b/>
          <w:bCs/>
          <w:sz w:val="32"/>
          <w:szCs w:val="32"/>
        </w:rPr>
        <w:t>）</w:t>
      </w:r>
      <w:r>
        <w:rPr>
          <w:rFonts w:hint="eastAsia" w:ascii="楷体" w:hAnsi="楷体" w:eastAsia="楷体" w:cs="楷体"/>
          <w:b/>
          <w:bCs/>
          <w:sz w:val="32"/>
          <w:szCs w:val="32"/>
          <w:lang w:val="en-US" w:eastAsia="zh-CN"/>
        </w:rPr>
        <w:t>服务</w:t>
      </w:r>
      <w:r>
        <w:rPr>
          <w:rFonts w:hint="eastAsia" w:ascii="楷体" w:hAnsi="楷体" w:eastAsia="楷体" w:cs="楷体"/>
          <w:b/>
          <w:bCs/>
          <w:sz w:val="32"/>
          <w:szCs w:val="32"/>
        </w:rPr>
        <w:t>平台和第三方机构的进入</w:t>
      </w:r>
    </w:p>
    <w:p>
      <w:pPr>
        <w:spacing w:line="55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教育局统筹引入</w:t>
      </w:r>
      <w:r>
        <w:rPr>
          <w:rFonts w:hint="eastAsia" w:ascii="仿宋_GB2312" w:hAnsi="仿宋_GB2312" w:eastAsia="仿宋_GB2312" w:cs="仿宋_GB2312"/>
          <w:sz w:val="32"/>
          <w:szCs w:val="32"/>
          <w:lang w:val="en-US" w:eastAsia="zh-CN"/>
        </w:rPr>
        <w:t>学校</w:t>
      </w:r>
      <w:r>
        <w:rPr>
          <w:rFonts w:hint="eastAsia" w:ascii="仿宋_GB2312" w:hAnsi="仿宋_GB2312" w:eastAsia="仿宋_GB2312" w:cs="仿宋_GB2312"/>
          <w:sz w:val="32"/>
          <w:szCs w:val="32"/>
        </w:rPr>
        <w:t>课后服务管理平台，由</w:t>
      </w:r>
      <w:r>
        <w:rPr>
          <w:rFonts w:hint="eastAsia" w:ascii="仿宋_GB2312" w:hAnsi="仿宋_GB2312" w:eastAsia="仿宋_GB2312" w:cs="仿宋_GB2312"/>
          <w:sz w:val="32"/>
          <w:szCs w:val="32"/>
          <w:lang w:val="en-US" w:eastAsia="zh-CN"/>
        </w:rPr>
        <w:t>学校</w:t>
      </w:r>
      <w:r>
        <w:rPr>
          <w:rFonts w:hint="eastAsia" w:ascii="仿宋_GB2312" w:hAnsi="仿宋_GB2312" w:eastAsia="仿宋_GB2312" w:cs="仿宋_GB2312"/>
          <w:sz w:val="32"/>
          <w:szCs w:val="32"/>
        </w:rPr>
        <w:t>课后服务管理平台引入并管理第三方社会机构，搭建第三方社会机构与教育行政部门、中小学校、学生家长之间的桥梁。利用信息化平台减轻课后服务工作开展过程中的监督管理、机构遴选、课程审核、过程记录、资金安全、服务评价等实施和统计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校内课后服务平台实行全县管理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服务平台和第三方社会机构由县教育局向社会公开征集，中标单位将纳入《遂溪县中小学校内课后服务第三方社会服务机构信息目录》和《遂溪县中小学生校内课后服务平台管理目录》并向社会公示。</w:t>
      </w:r>
    </w:p>
    <w:p>
      <w:pPr>
        <w:spacing w:line="55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五、完善机制</w:t>
      </w:r>
    </w:p>
    <w:p>
      <w:pPr>
        <w:numPr>
          <w:ilvl w:val="0"/>
          <w:numId w:val="0"/>
        </w:numPr>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建立健全课后服务备案机制。</w:t>
      </w:r>
      <w:r>
        <w:rPr>
          <w:rFonts w:hint="eastAsia" w:ascii="仿宋_GB2312" w:hAnsi="仿宋_GB2312" w:eastAsia="仿宋_GB2312" w:cs="仿宋_GB2312"/>
          <w:sz w:val="32"/>
          <w:szCs w:val="32"/>
        </w:rPr>
        <w:t>各学校要将课后服务内容时间编进课程表，在开展课后服务工作前，要制定好课后服务工作方案，主动向家长公开服务时间、服务方式、服务内容、收费标准、安全保障措施等内容，并就课后服务相关内容制定课后服务申请表，发至有意愿的学生家长，由家长自愿选择、学生自主选择参加服务内容，家长和学生签字后将申请表交学校审核，经学校审核同意，学校与家长签订课后服务协议，明确双方职责和课后服务有关事项后组织实施。学校在每学期开学后一周内（或服务活动开展前）向县教育局报送校长签字、加盖公章的《课后服务实施方案》和《课后服务情况备案表》。</w:t>
      </w:r>
    </w:p>
    <w:p>
      <w:pPr>
        <w:numPr>
          <w:ilvl w:val="0"/>
          <w:numId w:val="0"/>
        </w:numPr>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建立课后服务日常管理机制。</w:t>
      </w:r>
      <w:r>
        <w:rPr>
          <w:rFonts w:hint="eastAsia" w:ascii="仿宋_GB2312" w:hAnsi="仿宋_GB2312" w:eastAsia="仿宋_GB2312" w:cs="仿宋_GB2312"/>
          <w:sz w:val="32"/>
          <w:szCs w:val="32"/>
        </w:rPr>
        <w:t>各学校要结合实际，建立健全学生弹性上学、在校午餐、在校午休、课后托管、课后兴趣活动服务等一系列管理制度。要充分挖掘学校师资、校舍、场地和器材等条件的潜力，积极利用家长和校外资源，发挥家委会作用，开辟多种适宜的途径，帮助学生培养兴趣、发挥特长、开拓视野、增强实践，不断提高课后服务水平。</w:t>
      </w:r>
    </w:p>
    <w:p>
      <w:pPr>
        <w:numPr>
          <w:ilvl w:val="0"/>
          <w:numId w:val="0"/>
        </w:numPr>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建立课后服务宣传机制。</w:t>
      </w:r>
      <w:r>
        <w:rPr>
          <w:rFonts w:hint="eastAsia" w:ascii="仿宋_GB2312" w:hAnsi="仿宋_GB2312" w:eastAsia="仿宋_GB2312" w:cs="仿宋_GB2312"/>
          <w:sz w:val="32"/>
          <w:szCs w:val="32"/>
        </w:rPr>
        <w:t>各学校要加强开展课后服务工作的宣传，大力宣传课后服务工作是一项惠民生、得民心的民生工作，在全社会形成关心支持课后服务工作的共识。每学期通过学生会、家长会、问卷调查等形式，听取学生、家长、社会各界和人大代表、政协委员的意见建议，及时改进工作，总结经验，创新服务模式，不断提高课后服务质量。</w:t>
      </w:r>
    </w:p>
    <w:p>
      <w:pPr>
        <w:numPr>
          <w:ilvl w:val="0"/>
          <w:numId w:val="0"/>
        </w:numPr>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建立健全教职员工合理报酬机制</w:t>
      </w:r>
      <w:r>
        <w:rPr>
          <w:rFonts w:hint="eastAsia" w:ascii="仿宋_GB2312" w:hAnsi="仿宋_GB2312" w:eastAsia="仿宋_GB2312" w:cs="仿宋_GB2312"/>
          <w:sz w:val="32"/>
          <w:szCs w:val="32"/>
        </w:rPr>
        <w:t>。鼓励和支持教职工在正常履行职责和按质按量完成工作任务前提下，参与课后服务工作。对参与课后服务的教职工，按照参与课后服务的内容、时间等因素给予适当补助。该补助资金由学校通过其他渠道筹措，不纳入核定的教师绩效工资总量。</w:t>
      </w:r>
    </w:p>
    <w:p>
      <w:pPr>
        <w:numPr>
          <w:ilvl w:val="0"/>
          <w:numId w:val="0"/>
        </w:numPr>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建立课后服务退出机制。</w:t>
      </w:r>
      <w:r>
        <w:rPr>
          <w:rFonts w:hint="eastAsia" w:ascii="仿宋_GB2312" w:hAnsi="仿宋_GB2312" w:eastAsia="仿宋_GB2312" w:cs="仿宋_GB2312"/>
          <w:bCs/>
          <w:sz w:val="32"/>
          <w:szCs w:val="32"/>
        </w:rPr>
        <w:t>对违规、不负责任的平台或机构将清退出场，禁止在县内中小学服务。</w:t>
      </w:r>
    </w:p>
    <w:p>
      <w:pPr>
        <w:spacing w:line="55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六、保障措施</w:t>
      </w:r>
    </w:p>
    <w:p>
      <w:pPr>
        <w:numPr>
          <w:ilvl w:val="0"/>
          <w:numId w:val="0"/>
        </w:numPr>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明确部门职责。</w:t>
      </w:r>
      <w:r>
        <w:rPr>
          <w:rFonts w:hint="eastAsia" w:ascii="仿宋_GB2312" w:hAnsi="仿宋_GB2312" w:eastAsia="仿宋_GB2312" w:cs="仿宋_GB2312"/>
          <w:sz w:val="32"/>
          <w:szCs w:val="32"/>
        </w:rPr>
        <w:t>建立由县教育局牵头、部门联动、社会参与、家长支持的课后服务工作体制机制，明确部门职责，落实工作责任。县教育局牵头做好课后服务工作的统筹管理和协调，把课后服务工作纳入学校考评体系，加强督导检查</w:t>
      </w:r>
      <w:r>
        <w:rPr>
          <w:rFonts w:hint="eastAsia" w:ascii="仿宋_GB2312" w:hAnsi="仿宋_GB2312" w:eastAsia="仿宋_GB2312" w:cs="仿宋_GB2312"/>
          <w:sz w:val="32"/>
          <w:szCs w:val="32"/>
          <w:lang w:eastAsia="zh-CN"/>
        </w:rPr>
        <w:t>。</w:t>
      </w:r>
    </w:p>
    <w:p>
      <w:pPr>
        <w:numPr>
          <w:ilvl w:val="0"/>
          <w:numId w:val="0"/>
        </w:numPr>
        <w:spacing w:line="55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加强服务管理。</w:t>
      </w:r>
      <w:r>
        <w:rPr>
          <w:rFonts w:hint="eastAsia" w:ascii="仿宋_GB2312" w:hAnsi="仿宋_GB2312" w:eastAsia="仿宋_GB2312" w:cs="仿宋_GB2312"/>
          <w:sz w:val="32"/>
          <w:szCs w:val="32"/>
        </w:rPr>
        <w:t>实行课后服务的学校要成立校长任组长的课后服务工作领导小组，负责课后服务工作的实施与管理，并明确专人负责。加强课后服务的值班，每次服务活动必须安排校级领导坐镇值班。建立课后服务检查考评制度，加强对课后服务活动质量和参与课后服务教职工的考核，确保服务质量，让家长满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考核结果须与教职工课后服务补助发放挂钩。</w:t>
      </w:r>
    </w:p>
    <w:p>
      <w:pPr>
        <w:numPr>
          <w:ilvl w:val="0"/>
          <w:numId w:val="0"/>
        </w:numPr>
        <w:spacing w:line="55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强化督查考核。</w:t>
      </w:r>
      <w:r>
        <w:rPr>
          <w:rFonts w:hint="eastAsia" w:ascii="仿宋_GB2312" w:hAnsi="仿宋_GB2312" w:eastAsia="仿宋_GB2312" w:cs="仿宋_GB2312"/>
          <w:sz w:val="32"/>
          <w:szCs w:val="32"/>
        </w:rPr>
        <w:t>县教育局将加强对学校课后服务工作的督查力度，将课后服务工作实施情况列入办学水平评估和责任督学挂牌督导重要内容，强化过程管理，定期开展督查考核，切实保障课后延时服务质量。</w:t>
      </w:r>
    </w:p>
    <w:p>
      <w:pPr>
        <w:numPr>
          <w:ilvl w:val="0"/>
          <w:numId w:val="0"/>
        </w:numPr>
        <w:spacing w:line="55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本指导意见自</w:t>
      </w:r>
      <w:r>
        <w:rPr>
          <w:rFonts w:hint="eastAsia" w:ascii="仿宋_GB2312" w:hAnsi="仿宋_GB2312" w:eastAsia="仿宋_GB2312" w:cs="仿宋_GB2312"/>
          <w:sz w:val="32"/>
          <w:szCs w:val="32"/>
          <w:lang w:val="en-US" w:eastAsia="zh-CN"/>
        </w:rPr>
        <w:t>2021年X月X日起实施，有效期3年。</w:t>
      </w:r>
      <w:r>
        <w:rPr>
          <w:rFonts w:hint="eastAsia" w:ascii="仿宋_GB2312" w:hAnsi="仿宋_GB2312" w:eastAsia="仿宋_GB2312" w:cs="仿宋_GB2312"/>
          <w:sz w:val="32"/>
          <w:szCs w:val="32"/>
        </w:rPr>
        <w:t xml:space="preserve">                                </w:t>
      </w: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Pr>
        <w:spacing w:line="550" w:lineRule="exact"/>
        <w:ind w:left="420" w:leftChars="200"/>
        <w:rPr>
          <w:rFonts w:hint="eastAsia" w:ascii="仿宋_GB2312" w:hAnsi="仿宋_GB2312" w:eastAsia="仿宋_GB2312" w:cs="仿宋_GB2312"/>
          <w:sz w:val="32"/>
          <w:szCs w:val="32"/>
        </w:rPr>
      </w:pPr>
    </w:p>
    <w:p/>
    <w:p/>
    <w:sectPr>
      <w:footerReference r:id="rId3" w:type="default"/>
      <w:footerReference r:id="rId4" w:type="even"/>
      <w:pgSz w:w="11906" w:h="16838"/>
      <w:pgMar w:top="1417" w:right="1587" w:bottom="1417" w:left="1701" w:header="851" w:footer="113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7"/>
                              <w:rFonts w:ascii="楷体_GB2312"/>
                              <w:sz w:val="28"/>
                            </w:rPr>
                          </w:pPr>
                          <w:r>
                            <w:rPr>
                              <w:rStyle w:val="7"/>
                              <w:rFonts w:hint="eastAsia" w:ascii="楷体_GB2312"/>
                              <w:sz w:val="28"/>
                            </w:rPr>
                            <w:t>—</w:t>
                          </w:r>
                          <w:r>
                            <w:rPr>
                              <w:rStyle w:val="7"/>
                              <w:rFonts w:ascii="楷体_GB2312"/>
                              <w:sz w:val="28"/>
                            </w:rPr>
                            <w:fldChar w:fldCharType="begin"/>
                          </w:r>
                          <w:r>
                            <w:rPr>
                              <w:rStyle w:val="7"/>
                              <w:rFonts w:ascii="楷体_GB2312"/>
                              <w:sz w:val="28"/>
                            </w:rPr>
                            <w:instrText xml:space="preserve">PAGE  </w:instrText>
                          </w:r>
                          <w:r>
                            <w:rPr>
                              <w:rStyle w:val="7"/>
                              <w:rFonts w:ascii="楷体_GB2312"/>
                              <w:sz w:val="28"/>
                            </w:rPr>
                            <w:fldChar w:fldCharType="separate"/>
                          </w:r>
                          <w:r>
                            <w:rPr>
                              <w:rStyle w:val="7"/>
                              <w:rFonts w:ascii="楷体_GB2312"/>
                              <w:sz w:val="28"/>
                            </w:rPr>
                            <w:t>11</w:t>
                          </w:r>
                          <w:r>
                            <w:rPr>
                              <w:rStyle w:val="7"/>
                              <w:rFonts w:ascii="楷体_GB2312"/>
                              <w:sz w:val="28"/>
                            </w:rPr>
                            <w:fldChar w:fldCharType="end"/>
                          </w:r>
                          <w:r>
                            <w:rPr>
                              <w:rStyle w:val="7"/>
                              <w:rFonts w:hint="eastAsia" w:ascii="楷体_GB2312"/>
                              <w:sz w:val="28"/>
                            </w:rPr>
                            <w:t>—</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2"/>
                      <w:rPr>
                        <w:rStyle w:val="7"/>
                        <w:rFonts w:ascii="楷体_GB2312"/>
                        <w:sz w:val="28"/>
                      </w:rPr>
                    </w:pPr>
                    <w:r>
                      <w:rPr>
                        <w:rStyle w:val="7"/>
                        <w:rFonts w:hint="eastAsia" w:ascii="楷体_GB2312"/>
                        <w:sz w:val="28"/>
                      </w:rPr>
                      <w:t>—</w:t>
                    </w:r>
                    <w:r>
                      <w:rPr>
                        <w:rStyle w:val="7"/>
                        <w:rFonts w:ascii="楷体_GB2312"/>
                        <w:sz w:val="28"/>
                      </w:rPr>
                      <w:fldChar w:fldCharType="begin"/>
                    </w:r>
                    <w:r>
                      <w:rPr>
                        <w:rStyle w:val="7"/>
                        <w:rFonts w:ascii="楷体_GB2312"/>
                        <w:sz w:val="28"/>
                      </w:rPr>
                      <w:instrText xml:space="preserve">PAGE  </w:instrText>
                    </w:r>
                    <w:r>
                      <w:rPr>
                        <w:rStyle w:val="7"/>
                        <w:rFonts w:ascii="楷体_GB2312"/>
                        <w:sz w:val="28"/>
                      </w:rPr>
                      <w:fldChar w:fldCharType="separate"/>
                    </w:r>
                    <w:r>
                      <w:rPr>
                        <w:rStyle w:val="7"/>
                        <w:rFonts w:ascii="楷体_GB2312"/>
                        <w:sz w:val="28"/>
                      </w:rPr>
                      <w:t>11</w:t>
                    </w:r>
                    <w:r>
                      <w:rPr>
                        <w:rStyle w:val="7"/>
                        <w:rFonts w:ascii="楷体_GB2312"/>
                        <w:sz w:val="28"/>
                      </w:rPr>
                      <w:fldChar w:fldCharType="end"/>
                    </w:r>
                    <w:r>
                      <w:rPr>
                        <w:rStyle w:val="7"/>
                        <w:rFonts w:hint="eastAsia" w:ascii="楷体_GB2312"/>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rPr>
        <w:rFonts w:ascii="楷体_GB2312"/>
        <w:sz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7"/>
                              <w:rFonts w:ascii="楷体_GB2312"/>
                              <w:sz w:val="28"/>
                            </w:rPr>
                          </w:pPr>
                          <w:r>
                            <w:rPr>
                              <w:rStyle w:val="7"/>
                              <w:rFonts w:hint="eastAsia" w:ascii="楷体_GB2312"/>
                              <w:sz w:val="28"/>
                            </w:rPr>
                            <w:t>—</w:t>
                          </w:r>
                          <w:r>
                            <w:rPr>
                              <w:rStyle w:val="7"/>
                              <w:rFonts w:ascii="楷体_GB2312"/>
                              <w:sz w:val="28"/>
                            </w:rPr>
                            <w:fldChar w:fldCharType="begin"/>
                          </w:r>
                          <w:r>
                            <w:rPr>
                              <w:rStyle w:val="7"/>
                              <w:rFonts w:ascii="楷体_GB2312"/>
                              <w:sz w:val="28"/>
                            </w:rPr>
                            <w:instrText xml:space="preserve">PAGE  </w:instrText>
                          </w:r>
                          <w:r>
                            <w:rPr>
                              <w:rStyle w:val="7"/>
                              <w:rFonts w:ascii="楷体_GB2312"/>
                              <w:sz w:val="28"/>
                            </w:rPr>
                            <w:fldChar w:fldCharType="separate"/>
                          </w:r>
                          <w:r>
                            <w:rPr>
                              <w:rStyle w:val="7"/>
                              <w:rFonts w:ascii="楷体_GB2312"/>
                              <w:sz w:val="28"/>
                            </w:rPr>
                            <w:t>2</w:t>
                          </w:r>
                          <w:r>
                            <w:rPr>
                              <w:rStyle w:val="7"/>
                              <w:rFonts w:ascii="楷体_GB2312"/>
                              <w:sz w:val="28"/>
                            </w:rPr>
                            <w:fldChar w:fldCharType="end"/>
                          </w:r>
                          <w:r>
                            <w:rPr>
                              <w:rStyle w:val="7"/>
                              <w:rFonts w:hint="eastAsia" w:ascii="楷体_GB2312"/>
                              <w:sz w:val="28"/>
                            </w:rPr>
                            <w:t>—</w:t>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tTgfXLAQAAnAMAAA4AAAAAAAAAAQAgAAAAHgEAAGRycy9lMm9E&#10;b2MueG1sUEsFBgAAAAAGAAYAWQEAAFsFAAAAAA==&#10;">
              <v:fill on="f" focussize="0,0"/>
              <v:stroke on="f"/>
              <v:imagedata o:title=""/>
              <o:lock v:ext="edit" aspectratio="f"/>
              <v:textbox inset="0mm,0mm,0mm,0mm" style="mso-fit-shape-to-text:t;">
                <w:txbxContent>
                  <w:p>
                    <w:pPr>
                      <w:pStyle w:val="2"/>
                      <w:rPr>
                        <w:rStyle w:val="7"/>
                        <w:rFonts w:ascii="楷体_GB2312"/>
                        <w:sz w:val="28"/>
                      </w:rPr>
                    </w:pPr>
                    <w:r>
                      <w:rPr>
                        <w:rStyle w:val="7"/>
                        <w:rFonts w:hint="eastAsia" w:ascii="楷体_GB2312"/>
                        <w:sz w:val="28"/>
                      </w:rPr>
                      <w:t>—</w:t>
                    </w:r>
                    <w:r>
                      <w:rPr>
                        <w:rStyle w:val="7"/>
                        <w:rFonts w:ascii="楷体_GB2312"/>
                        <w:sz w:val="28"/>
                      </w:rPr>
                      <w:fldChar w:fldCharType="begin"/>
                    </w:r>
                    <w:r>
                      <w:rPr>
                        <w:rStyle w:val="7"/>
                        <w:rFonts w:ascii="楷体_GB2312"/>
                        <w:sz w:val="28"/>
                      </w:rPr>
                      <w:instrText xml:space="preserve">PAGE  </w:instrText>
                    </w:r>
                    <w:r>
                      <w:rPr>
                        <w:rStyle w:val="7"/>
                        <w:rFonts w:ascii="楷体_GB2312"/>
                        <w:sz w:val="28"/>
                      </w:rPr>
                      <w:fldChar w:fldCharType="separate"/>
                    </w:r>
                    <w:r>
                      <w:rPr>
                        <w:rStyle w:val="7"/>
                        <w:rFonts w:ascii="楷体_GB2312"/>
                        <w:sz w:val="28"/>
                      </w:rPr>
                      <w:t>2</w:t>
                    </w:r>
                    <w:r>
                      <w:rPr>
                        <w:rStyle w:val="7"/>
                        <w:rFonts w:ascii="楷体_GB2312"/>
                        <w:sz w:val="28"/>
                      </w:rPr>
                      <w:fldChar w:fldCharType="end"/>
                    </w:r>
                    <w:r>
                      <w:rPr>
                        <w:rStyle w:val="7"/>
                        <w:rFonts w:hint="eastAsia" w:ascii="楷体_GB2312"/>
                        <w:sz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746D1"/>
    <w:rsid w:val="67156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Autospacing="1" w:afterAutospacing="1"/>
      <w:jc w:val="left"/>
    </w:pPr>
    <w:rPr>
      <w:kern w:val="0"/>
      <w:sz w:val="24"/>
    </w:rPr>
  </w:style>
  <w:style w:type="character" w:styleId="6">
    <w:name w:val="Strong"/>
    <w:basedOn w:val="5"/>
    <w:qFormat/>
    <w:uiPriority w:val="0"/>
    <w:rPr>
      <w:b/>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2021-10-13T02:04:00Z</dcterms:created>
  <dc:creator>Administrator</dc:creator>
  <cp:lastModifiedBy>邓伟英</cp:lastModifiedBy>
  <dcterms:modified xsi:type="dcterms:W3CDTF">2021-10-13T10:54:19Z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6D47AA1BDEBA42EE9896E3C069908007</vt:lpwstr>
  </property>
</Properties>
</file>